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GREEN DOT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39304D102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39304D102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 Street GP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3,400,000.00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GREEN DOT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1675 N. FREEDOM BLVD (200 WEST), BUILDING 1, PROVO, UTAH, 84604.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No Street GP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Montgomery Street, Suite 1250, San Francisco, CA 94111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 Street GP LP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39304D102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34" w:lineRule="auto"/>
        <w:rPr>
          <w:sz w:val="20"/>
          <w:szCs w:val="20"/>
          <w:color w:val="auto"/>
        </w:rPr>
      </w:pPr>
      <w:r>
        <w:rPr>
          <w:rFonts w:ascii="Times New Roman" w:cs="Times New Roman" w:eastAsia="Times New Roman" w:hAnsi="Times New Roman"/>
          <w:sz w:val="22"/>
          <w:szCs w:val="22"/>
          <w:color w:val="auto"/>
        </w:rPr>
        <w:t>Reference is hereby made to Items 5-9 and 11 of this Schedule, which Items are incorporated by reference herein. No Street GP LP is filing this Schedule 13G because, as of December 31, 2025, it acted as the investment adviser of one or more investment partnerships or pooled investment vehicles that beneficially hold common units that equal the aggregate amount set forth on page 2 of this Schedule 13G (the "Securities"). As investment adviser, No Street GP LP has been granted the authority to dispose of and vote the Securities. The investment partnerships or pooled investment vehicles have the right to receive (or the power to direct the receipt of) dividends received in connection</w:t>
      </w:r>
    </w:p>
    <w:p>
      <w:pPr>
        <w:spacing w:after="0" w:line="2" w:lineRule="exact"/>
        <w:rPr>
          <w:sz w:val="20"/>
          <w:szCs w:val="20"/>
          <w:color w:val="auto"/>
        </w:rPr>
      </w:pPr>
    </w:p>
    <w:p>
      <w:pPr>
        <w:ind w:left="920" w:right="120" w:hanging="912"/>
        <w:spacing w:after="0" w:line="220"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with ownership of the Securities, and the proceeds from the sale of the Securities. Under the definition of "beneficial ownership" in Rule 13d-3 under the Securities Exchange Act of 1934, it is also possible that one or more members, executive officers or employees of No Street GP LP might be deemed a "beneficial owner" of some or all of the securities to which this Schedule relates in that they might be deemed to share the power to direct the voting or disposition of such securities. Neither the filing of this Schedule nor any of its contents shall be deemed to constitute an admission that any of such individuals is, for any purpose, the beneficial owner of any of the securities to which this Schedule relates, and such beneficial ownership is expressly disclaimed. Further, any such person and/or other persons associated with the Reporting Person or its affiliates may beneficially own additional securities of the Issuer, which securities are not reflected in this Statement and Reporting Person, its affiliates and such persons expressly disclaim any "group" status or shared investment control with respect to such securities.</w:t>
      </w:r>
    </w:p>
    <w:p>
      <w:pPr>
        <w:spacing w:after="0" w:line="25"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6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percentage of beneficial ownership was derived from the Issuer's Quarterly Statement on Schedule 10-Q filed with the Securities and Exchange Commission on November 10, 2025, in which the Issuer stated that the number of Class A common stock outstanding as of October 31, 2025 was 55,422,413 shares.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No Street GP LP is filing this Schedule 13G because, as the investment adviser of one or more investment partnerships or pooled investment vehicles that beneficially hold the Securities, No Street GP LP has been granted the authority to dispose of and vote such Securities. The investment partnerships have the right to receive (or the power to direct the receipt of) dividends received in connection with ownership of the Securities, and the proceeds from the sale of the Securities.</w:t>
      </w:r>
    </w:p>
    <w:p>
      <w:pPr>
        <w:spacing w:after="0" w:line="1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No Street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Mike Moscuzza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Mike Moscuzza - Chief Compliance Officer of No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Street GP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2026-02-17T17:31:37Z</dcterms:created>
  <dcterms:modified xsi:type="dcterms:W3CDTF">2026-02-17T17:31:37Z</dcterms:modified>
</cp:coreProperties>
</file>